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62F9D50B" w:rsidR="007419A8" w:rsidRDefault="005B235B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7419A8">
        <w:rPr>
          <w:rFonts w:ascii="Calibri" w:hAnsi="Calibri" w:cs="Calibri"/>
        </w:rPr>
        <w:t xml:space="preserve"> </w:t>
      </w:r>
      <w:r w:rsidR="00401387">
        <w:rPr>
          <w:rFonts w:ascii="Calibri" w:hAnsi="Calibri" w:cs="Calibri" w:hint="eastAsia"/>
        </w:rPr>
        <w:t>May</w:t>
      </w:r>
      <w:r w:rsidR="007419A8">
        <w:rPr>
          <w:rFonts w:ascii="Calibri" w:hAnsi="Calibri" w:cs="Calibri"/>
        </w:rPr>
        <w:t xml:space="preserve"> 2025</w:t>
      </w:r>
    </w:p>
    <w:p w14:paraId="2B165A12" w14:textId="5338F21D" w:rsidR="00B833DC" w:rsidRPr="007419A8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</w:p>
    <w:p w14:paraId="138A3145" w14:textId="5248C8D4" w:rsidR="00B833DC" w:rsidRPr="00744949" w:rsidRDefault="00B0445F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631166C5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7419A8" w:rsidRPr="007419A8">
        <w:rPr>
          <w:rFonts w:ascii="Calibri" w:hAnsi="Calibri" w:cs="Calibri"/>
          <w:b/>
          <w:bCs/>
        </w:rPr>
        <w:t>（教大）</w:t>
      </w:r>
      <w:r w:rsidR="007419A8">
        <w:rPr>
          <w:rFonts w:ascii="Calibri" w:hAnsi="Calibri" w:cs="Calibri" w:hint="eastAsia"/>
          <w:b/>
        </w:rPr>
        <w:t>2</w:t>
      </w:r>
      <w:r w:rsidR="007419A8">
        <w:rPr>
          <w:rFonts w:ascii="Calibri" w:hAnsi="Calibri" w:cs="Calibri"/>
          <w:b/>
        </w:rPr>
        <w:t>025</w:t>
      </w:r>
      <w:r w:rsidR="007419A8">
        <w:rPr>
          <w:rFonts w:ascii="Calibri" w:hAnsi="Calibri" w:cs="Calibri" w:hint="eastAsia"/>
          <w:b/>
        </w:rPr>
        <w:t>年</w:t>
      </w:r>
      <w:r w:rsidR="007419A8">
        <w:rPr>
          <w:rFonts w:ascii="Calibri" w:hAnsi="Calibri" w:cs="Calibri" w:hint="eastAsia"/>
          <w:b/>
        </w:rPr>
        <w:t>5</w:t>
      </w:r>
      <w:r w:rsidR="007419A8">
        <w:rPr>
          <w:rFonts w:ascii="Calibri" w:hAnsi="Calibri" w:cs="Calibri" w:hint="eastAsia"/>
          <w:b/>
        </w:rPr>
        <w:t>月</w:t>
      </w:r>
      <w:r w:rsidR="005B235B">
        <w:rPr>
          <w:rFonts w:ascii="Calibri" w:hAnsi="Calibri" w:cs="Calibri"/>
          <w:b/>
        </w:rPr>
        <w:t>19</w:t>
      </w:r>
      <w:r w:rsidR="00401387">
        <w:rPr>
          <w:rFonts w:ascii="Calibri" w:hAnsi="Calibri" w:cs="Calibri" w:hint="eastAsia"/>
          <w:b/>
        </w:rPr>
        <w:t>至</w:t>
      </w:r>
      <w:r w:rsidR="005B235B">
        <w:rPr>
          <w:rFonts w:ascii="Calibri" w:hAnsi="Calibri" w:cs="Calibri"/>
          <w:b/>
        </w:rPr>
        <w:t>6</w:t>
      </w:r>
      <w:r w:rsidR="005B235B">
        <w:rPr>
          <w:rFonts w:ascii="Calibri" w:hAnsi="Calibri" w:cs="Calibri" w:hint="eastAsia"/>
          <w:b/>
        </w:rPr>
        <w:t>月</w:t>
      </w:r>
      <w:r w:rsidR="005B235B">
        <w:rPr>
          <w:rFonts w:ascii="Calibri" w:hAnsi="Calibri" w:cs="Calibri"/>
          <w:b/>
        </w:rPr>
        <w:t>1</w:t>
      </w:r>
      <w:r w:rsidR="007419A8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5030B9B6" w:rsidR="002E6EA5" w:rsidRPr="00401387" w:rsidRDefault="00B833DC" w:rsidP="00401387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401387">
        <w:rPr>
          <w:rFonts w:ascii="Calibri" w:hAnsi="Calibri" w:cs="Calibri" w:hint="eastAsia"/>
          <w:b/>
        </w:rPr>
        <w:t>1</w:t>
      </w:r>
      <w:r w:rsidR="005B235B">
        <w:rPr>
          <w:rFonts w:ascii="Calibri" w:hAnsi="Calibri" w:cs="Calibri"/>
          <w:b/>
        </w:rPr>
        <w:t>9</w:t>
      </w:r>
      <w:r w:rsidR="007419A8">
        <w:rPr>
          <w:rFonts w:ascii="Calibri" w:hAnsi="Calibri" w:cs="Calibri" w:hint="eastAsia"/>
          <w:b/>
        </w:rPr>
        <w:t xml:space="preserve"> May </w:t>
      </w:r>
      <w:r w:rsidR="005B235B">
        <w:rPr>
          <w:rFonts w:ascii="Calibri" w:hAnsi="Calibri" w:cs="Calibri"/>
          <w:b/>
        </w:rPr>
        <w:t xml:space="preserve">– 1 June </w:t>
      </w:r>
      <w:r w:rsidR="007419A8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proofErr w:type="gramStart"/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>t</w:t>
      </w:r>
      <w:proofErr w:type="gramEnd"/>
      <w:r w:rsidR="0076497B" w:rsidRPr="00BD09FA">
        <w:rPr>
          <w:rFonts w:ascii="Calibri" w:hAnsi="Calibri" w:cs="Calibri"/>
          <w:sz w:val="22"/>
        </w:rPr>
        <w:t xml:space="preserve">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452CA53" w:rsidR="00833CB0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5DC51323" w14:textId="2C7E6446" w:rsidR="00B833DC" w:rsidRDefault="005E5910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  <w:lang w:val="en-PH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745014C3" w14:textId="77777777" w:rsidR="002A0CBD" w:rsidRDefault="002A0CBD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  <w:lang w:val="en-PH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694"/>
        <w:gridCol w:w="2268"/>
        <w:gridCol w:w="3402"/>
        <w:gridCol w:w="2693"/>
      </w:tblGrid>
      <w:tr w:rsidR="002A0CBD" w14:paraId="69C07795" w14:textId="77777777" w:rsidTr="00B567F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6619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日期</w:t>
            </w:r>
          </w:p>
          <w:p w14:paraId="08C57F36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01F4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時間</w:t>
            </w:r>
          </w:p>
          <w:p w14:paraId="7D8D9E1E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D2BE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活動</w:t>
            </w:r>
          </w:p>
          <w:p w14:paraId="0A5CA7F5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8D2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地點</w:t>
            </w:r>
          </w:p>
          <w:p w14:paraId="72F31735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51EC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主辦部門及公眾查詢</w:t>
            </w:r>
          </w:p>
          <w:p w14:paraId="7029CCBB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Organiser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&amp;</w:t>
            </w:r>
          </w:p>
          <w:p w14:paraId="0EA027D5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Public Enquiry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E0A2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 w:hint="eastAsia"/>
                <w:sz w:val="22"/>
                <w:szCs w:val="22"/>
              </w:rPr>
              <w:t>備註</w:t>
            </w:r>
          </w:p>
          <w:p w14:paraId="6ECA80EA" w14:textId="77777777" w:rsidR="002A0CBD" w:rsidRDefault="002A0CBD" w:rsidP="00B567F8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Remarks</w:t>
            </w:r>
          </w:p>
        </w:tc>
      </w:tr>
      <w:tr w:rsidR="002A0CBD" w:rsidRPr="00BA53C0" w14:paraId="4497C7F0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299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2025-05-28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D78A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: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am –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6:00 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634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>粵港澳大灣區中華優秀傳統文化進校園之</w:t>
            </w: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 xml:space="preserve"> - </w:t>
            </w: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>中小學粵劇教學研討會</w:t>
            </w: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>2025 </w:t>
            </w:r>
          </w:p>
          <w:p w14:paraId="6B242DCA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</w:p>
          <w:p w14:paraId="65FD815C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 xml:space="preserve">Advancing Chinese Traditional Culture in Greater Bay Area Schools – </w:t>
            </w:r>
          </w:p>
          <w:p w14:paraId="4958A4AD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  <w:r w:rsidRPr="00BA53C0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  <w:t>Symposium for Cantonese Opera Teaching 2025</w:t>
            </w:r>
          </w:p>
          <w:p w14:paraId="68B25D28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F58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九龍尖</w:t>
            </w:r>
            <w:proofErr w:type="gramStart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沙咀</w:t>
            </w:r>
            <w:proofErr w:type="gramEnd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柯士</w:t>
            </w:r>
            <w:proofErr w:type="gramStart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甸</w:t>
            </w:r>
            <w:proofErr w:type="gramEnd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道西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88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號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，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香港西九文化區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，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戲曲中心茶館劇場</w:t>
            </w:r>
          </w:p>
          <w:p w14:paraId="07355775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2468D7BB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Tea House Theatre, </w:t>
            </w:r>
            <w:proofErr w:type="spellStart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Xiqu</w:t>
            </w:r>
            <w:proofErr w:type="spellEnd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Centre, West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owloon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, 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No.88 Austin R</w:t>
            </w:r>
            <w:r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oa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d W, Tsim Sha Tsui</w:t>
            </w:r>
            <w:r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, H</w:t>
            </w:r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ong Kong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kern w:val="2"/>
                <w:sz w:val="22"/>
                <w:szCs w:val="22"/>
              </w:rPr>
              <w:t>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EB8F" w14:textId="77777777" w:rsidR="002A0CBD" w:rsidRDefault="002A0CBD" w:rsidP="00B567F8">
            <w:pPr>
              <w:snapToGrid w:val="0"/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主辦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/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Organizer:</w:t>
            </w:r>
            <w:r w:rsidRPr="00BA53C0">
              <w:rPr>
                <w:rFonts w:asciiTheme="minorHAnsi" w:eastAsia="DFKai-SB" w:hAnsiTheme="minorHAnsi" w:cstheme="minorHAnsi"/>
                <w:sz w:val="22"/>
                <w:szCs w:val="22"/>
              </w:rPr>
              <w:t xml:space="preserve"> 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香港教育大學戲曲與非遺傳承中心</w:t>
            </w:r>
          </w:p>
          <w:p w14:paraId="6DE1C9DA" w14:textId="77777777" w:rsidR="002A0CBD" w:rsidRPr="00BA53C0" w:rsidRDefault="002A0CBD" w:rsidP="00B567F8">
            <w:pPr>
              <w:snapToGrid w:val="0"/>
              <w:rPr>
                <w:rFonts w:asciiTheme="minorHAnsi" w:eastAsia="DFKai-SB" w:hAnsiTheme="minorHAnsi" w:cstheme="minorHAnsi"/>
                <w:kern w:val="0"/>
                <w:sz w:val="22"/>
                <w:szCs w:val="22"/>
              </w:rPr>
            </w:pPr>
            <w:proofErr w:type="spellStart"/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Xiqu</w:t>
            </w:r>
            <w:proofErr w:type="spellEnd"/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and Intangible Cultural Heritage Centre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 EdUHK</w:t>
            </w:r>
          </w:p>
          <w:p w14:paraId="0A09A889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合辦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/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Co-organizer: 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香港教育大學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文化與創意藝術學系</w:t>
            </w:r>
          </w:p>
          <w:p w14:paraId="2F933875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Department of Cultural and Creative Arts, 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HK</w:t>
            </w:r>
          </w:p>
          <w:p w14:paraId="3DE9AC2F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</w:p>
          <w:p w14:paraId="487F4C15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>查詢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/ Enquiries: </w:t>
            </w:r>
          </w:p>
          <w:p w14:paraId="5696A6A2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</w:pPr>
            <w:r w:rsidRPr="00BA53C0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>霍東方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小姐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</w:t>
            </w:r>
            <w:r w:rsidRPr="00BA53C0">
              <w:rPr>
                <w:rFonts w:asciiTheme="minorHAnsi" w:eastAsia="DengXian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 Miss Daisy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zh-CN"/>
              </w:rPr>
              <w:t xml:space="preserve"> HUO</w:t>
            </w:r>
          </w:p>
          <w:p w14:paraId="6C8368FE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電話</w:t>
            </w: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/Tel: 2948 7856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D7CE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proofErr w:type="gramStart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限受邀</w:t>
            </w:r>
            <w:proofErr w:type="gramEnd"/>
            <w:r w:rsidRPr="00BA53C0"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  <w:t>嘉賓入場</w:t>
            </w:r>
          </w:p>
          <w:p w14:paraId="5FE6B34E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799D64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Admission restricted to invited guests only</w:t>
            </w:r>
          </w:p>
        </w:tc>
      </w:tr>
      <w:tr w:rsidR="002A0CBD" w:rsidRPr="00BA53C0" w14:paraId="073548FF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E63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2025-05-24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A88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3:30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m – </w:t>
            </w:r>
          </w:p>
          <w:p w14:paraId="49861095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5:00 pm </w:t>
            </w:r>
          </w:p>
          <w:p w14:paraId="3737016A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ED1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高中音樂科作曲大師班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proofErr w:type="gram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——</w:t>
            </w:r>
            <w:proofErr w:type="gramEnd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大師</w:t>
            </w:r>
            <w:proofErr w:type="gram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班及試奏會</w:t>
            </w:r>
            <w:proofErr w:type="gramEnd"/>
          </w:p>
          <w:p w14:paraId="6E311390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C85AC5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bCs/>
                <w:sz w:val="22"/>
                <w:szCs w:val="22"/>
              </w:rPr>
              <w:t>EdUHK Music Composition Masterclass for DSE Students</w:t>
            </w:r>
          </w:p>
          <w:p w14:paraId="004F214B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91C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教大大埔校園圖書館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創藝教室</w:t>
            </w:r>
            <w:proofErr w:type="gramEnd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（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C-1/F-01F</w:t>
            </w:r>
            <w:r>
              <w:rPr>
                <w:rFonts w:asciiTheme="minorHAnsi" w:hAnsiTheme="minorHAnsi" w:cstheme="minorHAnsi" w:hint="eastAsia"/>
                <w:sz w:val="22"/>
                <w:szCs w:val="22"/>
              </w:rPr>
              <w:t>）</w:t>
            </w:r>
          </w:p>
          <w:p w14:paraId="4AAD9039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2B5E4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Creative Arts Room, Library,</w:t>
            </w:r>
          </w:p>
          <w:p w14:paraId="5488EE34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EdUHK Tai Po Campus (C-1/F-01F)</w:t>
            </w:r>
          </w:p>
          <w:p w14:paraId="24271CD4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9C5FD" w14:textId="77777777" w:rsidR="002A0CBD" w:rsidRPr="00BA53C0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2DA3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主辦部門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proofErr w:type="spell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Organiser</w:t>
            </w:r>
            <w:proofErr w:type="spellEnd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教大文化與創意藝術學系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Department of Cultural and Creative Arts, </w:t>
            </w:r>
            <w:proofErr w:type="spell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hk</w:t>
            </w:r>
            <w:proofErr w:type="spellEnd"/>
          </w:p>
          <w:p w14:paraId="404C9EEE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79ECB2" w14:textId="77777777" w:rsidR="002A0CBD" w:rsidRDefault="002A0CBD" w:rsidP="00B567F8">
            <w:pPr>
              <w:snapToGrid w:val="0"/>
              <w:rPr>
                <w:sz w:val="21"/>
                <w:szCs w:val="21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查詢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A53C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/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 Enquiries: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1E7A5982" w14:textId="77777777" w:rsidR="002A0CBD" w:rsidRDefault="002A0CBD" w:rsidP="00B567F8">
            <w:pPr>
              <w:snapToGrid w:val="0"/>
              <w:rPr>
                <w:rFonts w:ascii="Calibri" w:hAnsi="Calibri" w:cs="Calibri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李小姐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Miss Li</w:t>
            </w:r>
          </w:p>
          <w:p w14:paraId="56C898D5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電話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 / Tel : 2948-8735 </w:t>
            </w:r>
          </w:p>
          <w:p w14:paraId="689BFD97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電郵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 xml:space="preserve">/email : </w:t>
            </w:r>
            <w:hyperlink r:id="rId9" w:history="1">
              <w:r w:rsidRPr="00BA53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/jsyli@eduhk.hk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7E5E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旁聽席：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人</w:t>
            </w:r>
          </w:p>
          <w:p w14:paraId="4E68C74C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報名方法：有興趣旁聽人士請於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年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月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日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四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或以前填妥網上報名表格。本系會以電郵發送報名成功通知。</w:t>
            </w:r>
            <w:proofErr w:type="gramStart"/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（</w:t>
            </w:r>
            <w:proofErr w:type="gramEnd"/>
            <w:hyperlink r:id="rId10" w:history="1">
              <w:r w:rsidRPr="00BA53C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https://eduhk.au1.qualtrics.com/jfe/form/SV_86xkjBmBXHsaifY</w:t>
              </w:r>
            </w:hyperlink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）</w:t>
            </w:r>
          </w:p>
          <w:p w14:paraId="24B27EB6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講者：梁智軒博士、李家泰博士、羅曼四重奏</w:t>
            </w:r>
          </w:p>
          <w:p w14:paraId="6EB3C642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語言：粵語</w:t>
            </w:r>
          </w:p>
          <w:p w14:paraId="01C9D062" w14:textId="77777777" w:rsidR="002A0CBD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53C0">
              <w:rPr>
                <w:rFonts w:asciiTheme="minorHAnsi" w:hAnsiTheme="minorHAnsi" w:cstheme="minorHAnsi"/>
                <w:sz w:val="22"/>
                <w:szCs w:val="22"/>
              </w:rPr>
              <w:t>費用：免費</w:t>
            </w:r>
          </w:p>
          <w:p w14:paraId="364C0390" w14:textId="77777777" w:rsidR="002A0CBD" w:rsidRDefault="002A0CBD" w:rsidP="00B567F8">
            <w:pPr>
              <w:snapToGrid w:val="0"/>
              <w:rPr>
                <w:rFonts w:ascii="Microsoft JhengHei" w:eastAsia="Microsoft JhengHei" w:hAnsi="Microsoft JhengHei" w:cs="Microsoft JhengHei"/>
                <w:color w:val="474747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474747"/>
                <w:sz w:val="21"/>
                <w:szCs w:val="21"/>
                <w:shd w:val="clear" w:color="auto" w:fill="FFFFFF"/>
              </w:rPr>
              <w:t>歡迎光</w:t>
            </w:r>
            <w:r>
              <w:rPr>
                <w:rFonts w:ascii="Microsoft JhengHei" w:eastAsia="Microsoft JhengHei" w:hAnsi="Microsoft JhengHei" w:cs="Microsoft JhengHei" w:hint="eastAsia"/>
                <w:color w:val="474747"/>
                <w:sz w:val="21"/>
                <w:szCs w:val="21"/>
                <w:shd w:val="clear" w:color="auto" w:fill="FFFFFF"/>
              </w:rPr>
              <w:t>臨</w:t>
            </w:r>
          </w:p>
          <w:p w14:paraId="1D317B7E" w14:textId="77777777" w:rsidR="002A0CBD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5B4287" w14:textId="77777777" w:rsidR="002A0CBD" w:rsidRDefault="002A0CBD" w:rsidP="00B567F8">
            <w:pPr>
              <w:snapToGrid w:val="0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Participants: 40 people</w:t>
            </w:r>
          </w:p>
          <w:p w14:paraId="5E13FFE5" w14:textId="77777777" w:rsidR="002A0CBD" w:rsidRDefault="002A0CBD" w:rsidP="00B567F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Registration: Interested individuals should complete the online registration form by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May 22, 2025 (Thursday)</w:t>
            </w:r>
            <w:r>
              <w:rPr>
                <w:rFonts w:ascii="Calibri" w:hAnsi="Calibri" w:cs="Calibri"/>
                <w:sz w:val="22"/>
                <w:szCs w:val="22"/>
              </w:rPr>
              <w:t>. Our department will send a notification of successful registration via email.</w:t>
            </w:r>
          </w:p>
          <w:p w14:paraId="404CDFA4" w14:textId="77777777" w:rsidR="002A0CBD" w:rsidRDefault="002A0CBD" w:rsidP="00B567F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https://eduhk.au1.qualtrics.com/jfe/form/SV_86xkjBmBXHsaifY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602C5C2F" w14:textId="77777777" w:rsidR="002A0CBD" w:rsidRDefault="002A0CBD" w:rsidP="00B567F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Guest: Dr Leung Chi Hin, Dr Lee Kar-tai, Romer String Quartet </w:t>
            </w:r>
          </w:p>
          <w:p w14:paraId="20D96D77" w14:textId="77777777" w:rsidR="002A0CBD" w:rsidRDefault="002A0CBD" w:rsidP="00B567F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Language: Cantonese</w:t>
            </w:r>
          </w:p>
          <w:p w14:paraId="50492168" w14:textId="77777777" w:rsidR="002A0CBD" w:rsidRDefault="002A0CBD" w:rsidP="00B567F8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Fees: Free admission. </w:t>
            </w:r>
          </w:p>
          <w:p w14:paraId="20936EF2" w14:textId="77777777" w:rsidR="002A0CBD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are welcome</w:t>
            </w:r>
          </w:p>
          <w:p w14:paraId="5313FD6C" w14:textId="77777777" w:rsidR="002A0CBD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EE0B53" w14:textId="77777777" w:rsidR="002A0CBD" w:rsidRPr="00BA53C0" w:rsidRDefault="002A0CBD" w:rsidP="00B567F8">
            <w:pPr>
              <w:snapToGrid w:val="0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</w:p>
        </w:tc>
      </w:tr>
      <w:tr w:rsidR="002A0CBD" w:rsidRPr="00E714A8" w14:paraId="3F9D7EE8" w14:textId="77777777" w:rsidTr="00B567F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09F3" w14:textId="77777777" w:rsidR="002A0CBD" w:rsidRPr="00E714A8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2025-05-18</w:t>
            </w:r>
          </w:p>
          <w:p w14:paraId="4110624E" w14:textId="77777777" w:rsidR="002A0CBD" w:rsidRPr="00E714A8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  <w:p w14:paraId="2C981890" w14:textId="77777777" w:rsidR="002A0CBD" w:rsidRPr="00E714A8" w:rsidRDefault="002A0CBD" w:rsidP="00B567F8">
            <w:pPr>
              <w:pStyle w:val="wordsection1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2025-05-24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810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9:00am - 5:00pm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027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數碼木偶展覽</w:t>
            </w:r>
          </w:p>
          <w:p w14:paraId="7F4B890C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Digital Puppetry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Exhibition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C3F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教大大埔校園</w:t>
            </w:r>
          </w:p>
          <w:p w14:paraId="0E71FC2B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文化與創意藝術學系展覽廳</w:t>
            </w:r>
          </w:p>
          <w:p w14:paraId="45E3C8B3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（</w:t>
            </w: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B2-P-01</w:t>
            </w: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）</w:t>
            </w:r>
          </w:p>
          <w:p w14:paraId="4E975504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EA55A10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B2-P-01</w:t>
            </w:r>
          </w:p>
          <w:p w14:paraId="487CE8F6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CCA Gallery</w:t>
            </w:r>
          </w:p>
          <w:p w14:paraId="7B01F457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EdUHK Tai Po Campus  </w:t>
            </w:r>
          </w:p>
          <w:p w14:paraId="150798AE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46A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文化創意與藝術學系</w:t>
            </w:r>
          </w:p>
          <w:p w14:paraId="4311121B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Department of Cultural and Creative Arts</w:t>
            </w:r>
          </w:p>
          <w:p w14:paraId="00F0695C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2068FD8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查詢</w:t>
            </w: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/ Enquiries:</w:t>
            </w:r>
          </w:p>
          <w:p w14:paraId="70C90565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楊小組</w:t>
            </w: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 xml:space="preserve">Ms Yang </w:t>
            </w:r>
          </w:p>
          <w:p w14:paraId="6AE0D44F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電話</w:t>
            </w: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/Tel: 2948 7600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069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 w:hint="eastAsia"/>
                <w:sz w:val="22"/>
                <w:szCs w:val="22"/>
              </w:rPr>
              <w:t>免費入場，歡迎各界人士參觀。</w:t>
            </w:r>
          </w:p>
          <w:p w14:paraId="347133C5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5DBEE6B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Free admission. </w:t>
            </w:r>
          </w:p>
          <w:p w14:paraId="1156879E" w14:textId="77777777" w:rsidR="002A0CBD" w:rsidRPr="00E714A8" w:rsidRDefault="002A0CBD" w:rsidP="00B567F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714A8">
              <w:rPr>
                <w:rFonts w:asciiTheme="minorHAnsi" w:hAnsiTheme="minorHAnsi" w:cstheme="minorHAnsi"/>
                <w:sz w:val="22"/>
                <w:szCs w:val="22"/>
              </w:rPr>
              <w:t>All are welcome. </w:t>
            </w:r>
          </w:p>
        </w:tc>
      </w:tr>
    </w:tbl>
    <w:p w14:paraId="663EFC28" w14:textId="77777777" w:rsidR="002A0CBD" w:rsidRPr="007419A8" w:rsidRDefault="002A0CBD" w:rsidP="00833CB0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</w:p>
    <w:sectPr w:rsidR="002A0CBD" w:rsidRPr="007419A8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555FE" w14:textId="77777777" w:rsidR="00D7236A" w:rsidRDefault="00D7236A" w:rsidP="00BC118D">
      <w:r>
        <w:separator/>
      </w:r>
    </w:p>
  </w:endnote>
  <w:endnote w:type="continuationSeparator" w:id="0">
    <w:p w14:paraId="0AA4DAC8" w14:textId="77777777" w:rsidR="00D7236A" w:rsidRDefault="00D7236A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A69F" w14:textId="77777777" w:rsidR="00D7236A" w:rsidRDefault="00D7236A" w:rsidP="00BC118D">
      <w:r>
        <w:separator/>
      </w:r>
    </w:p>
  </w:footnote>
  <w:footnote w:type="continuationSeparator" w:id="0">
    <w:p w14:paraId="6FC4BE93" w14:textId="77777777" w:rsidR="00D7236A" w:rsidRDefault="00D7236A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81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14002">
    <w:abstractNumId w:val="4"/>
  </w:num>
  <w:num w:numId="3" w16cid:durableId="261182711">
    <w:abstractNumId w:val="5"/>
  </w:num>
  <w:num w:numId="4" w16cid:durableId="1350370260">
    <w:abstractNumId w:val="3"/>
  </w:num>
  <w:num w:numId="5" w16cid:durableId="657658045">
    <w:abstractNumId w:val="0"/>
  </w:num>
  <w:num w:numId="6" w16cid:durableId="259873248">
    <w:abstractNumId w:val="9"/>
  </w:num>
  <w:num w:numId="7" w16cid:durableId="1673558239">
    <w:abstractNumId w:val="8"/>
  </w:num>
  <w:num w:numId="8" w16cid:durableId="1180125752">
    <w:abstractNumId w:val="7"/>
  </w:num>
  <w:num w:numId="9" w16cid:durableId="1907648949">
    <w:abstractNumId w:val="2"/>
  </w:num>
  <w:num w:numId="10" w16cid:durableId="1995838848">
    <w:abstractNumId w:val="1"/>
  </w:num>
  <w:num w:numId="11" w16cid:durableId="196302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A0CBD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36A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hk.au1.qualtrics.com/jfe/form/SV_86xkjBmBXHsaif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hk.au1.qualtrics.com/jfe/form/SV_86xkjBmBXHsaif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/jsyli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2698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13</cp:revision>
  <cp:lastPrinted>2019-05-10T04:27:00Z</cp:lastPrinted>
  <dcterms:created xsi:type="dcterms:W3CDTF">2025-04-17T01:35:00Z</dcterms:created>
  <dcterms:modified xsi:type="dcterms:W3CDTF">2025-05-16T10:11:00Z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